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3B16" w:rsidRDefault="00A83B16">
      <w:pPr>
        <w:rPr>
          <w:b/>
          <w:bCs/>
          <w:color w:val="002060"/>
          <w:sz w:val="24"/>
          <w:szCs w:val="24"/>
        </w:rPr>
      </w:pPr>
    </w:p>
    <w:p w:rsidR="00A83B16" w:rsidRDefault="00A83B16">
      <w:pPr>
        <w:rPr>
          <w:b/>
          <w:bCs/>
          <w:color w:val="002060"/>
          <w:sz w:val="24"/>
          <w:szCs w:val="24"/>
        </w:rPr>
      </w:pPr>
    </w:p>
    <w:p w:rsidR="00A0498F" w:rsidRPr="002E65E0" w:rsidRDefault="00F75F0E">
      <w:pPr>
        <w:rPr>
          <w:b/>
          <w:bCs/>
          <w:color w:val="002060"/>
          <w:sz w:val="24"/>
          <w:szCs w:val="24"/>
        </w:rPr>
      </w:pPr>
      <w:r w:rsidRPr="00F75F0E">
        <w:rPr>
          <w:b/>
          <w:bCs/>
          <w:color w:val="002060"/>
          <w:sz w:val="24"/>
          <w:szCs w:val="24"/>
        </w:rPr>
        <w:t xml:space="preserve">ΒΑΣΙΚΑ ΣΥΜΠΕΡΑΣΜΑΤΑ ΑΠΟ ΤΗΝ ΕΡΕΥΝΑ ΤΗΣ </w:t>
      </w:r>
      <w:r w:rsidRPr="00F75F0E">
        <w:rPr>
          <w:b/>
          <w:bCs/>
          <w:color w:val="002060"/>
          <w:sz w:val="24"/>
          <w:szCs w:val="24"/>
          <w:lang w:val="en-US"/>
        </w:rPr>
        <w:t>OPINIONPOLL</w:t>
      </w:r>
      <w:r>
        <w:rPr>
          <w:b/>
          <w:bCs/>
          <w:color w:val="002060"/>
          <w:sz w:val="24"/>
          <w:szCs w:val="24"/>
        </w:rPr>
        <w:t xml:space="preserve">ΣΤΟ ΛΕΚΑΝΟΠΕΔΙΟ ΑΤΤΙΚΗΣ </w:t>
      </w:r>
      <w:r w:rsidRPr="00F75F0E">
        <w:rPr>
          <w:b/>
          <w:bCs/>
          <w:color w:val="002060"/>
          <w:sz w:val="24"/>
          <w:szCs w:val="24"/>
        </w:rPr>
        <w:t xml:space="preserve">ΓΙΑ ΤΟ Ε.Ε.Α </w:t>
      </w:r>
    </w:p>
    <w:p w:rsidR="002E65E0" w:rsidRDefault="002E65E0">
      <w:pPr>
        <w:rPr>
          <w:b/>
          <w:bCs/>
          <w:color w:val="002060"/>
          <w:sz w:val="24"/>
          <w:szCs w:val="24"/>
          <w:lang w:val="en-US"/>
        </w:rPr>
      </w:pPr>
    </w:p>
    <w:p w:rsidR="002E65E0" w:rsidRPr="00A83E34" w:rsidRDefault="002E65E0" w:rsidP="002E65E0">
      <w:pPr>
        <w:rPr>
          <w:b/>
          <w:bCs/>
        </w:rPr>
      </w:pPr>
      <w:r w:rsidRPr="00A83E34">
        <w:rPr>
          <w:b/>
          <w:bCs/>
        </w:rPr>
        <w:t xml:space="preserve">    Για τα φορολογικά μέτρα </w:t>
      </w:r>
    </w:p>
    <w:p w:rsidR="002E65E0" w:rsidRDefault="002E65E0" w:rsidP="002E65E0">
      <w:pPr>
        <w:pStyle w:val="a3"/>
        <w:numPr>
          <w:ilvl w:val="0"/>
          <w:numId w:val="1"/>
        </w:numPr>
      </w:pPr>
      <w:r>
        <w:t>Το 70.8% θεωρεί ότι με την Φορολογική Μεταρρύθμιση η Κυβέρνηση δεν θα καταφέρει να περιορίσει συνολικά την φοροδιαφυγή ενώ το 25.9%  έχει αντίθετη άποψη.  Στους επαγγελματίες/ επιχειρηματίες τα ποσοστά αυτά γίνονται αντίστοιχα 67%  έναντι 30.4%.</w:t>
      </w:r>
    </w:p>
    <w:p w:rsidR="002E65E0" w:rsidRDefault="002E65E0" w:rsidP="002E65E0">
      <w:pPr>
        <w:pStyle w:val="a3"/>
      </w:pPr>
    </w:p>
    <w:p w:rsidR="002E65E0" w:rsidRDefault="002E65E0" w:rsidP="002E65E0">
      <w:pPr>
        <w:pStyle w:val="a3"/>
        <w:numPr>
          <w:ilvl w:val="0"/>
          <w:numId w:val="1"/>
        </w:numPr>
      </w:pPr>
      <w:r>
        <w:t>Το 84.1% κρίνει ότι</w:t>
      </w:r>
      <w:r w:rsidRPr="002E65E0">
        <w:t xml:space="preserve"> </w:t>
      </w:r>
      <w:r>
        <w:t>τα μεγάλα εισοδήματα θα περάσουν σχετικά στο απυρόβλητο, ενώ</w:t>
      </w:r>
      <w:r w:rsidRPr="002E65E0">
        <w:t xml:space="preserve"> </w:t>
      </w:r>
      <w:r>
        <w:t>το 11.8% έχει την άποψη ότι τα μεγάλα εισοδήματα θα φορολογηθούν δίκαια  (83.6%  και 12% και αντίστοιχα στους επαγγελματίες/ επιχειρηματίες).</w:t>
      </w:r>
    </w:p>
    <w:p w:rsidR="002E65E0" w:rsidRDefault="002E65E0" w:rsidP="002E65E0">
      <w:pPr>
        <w:pStyle w:val="a3"/>
      </w:pPr>
    </w:p>
    <w:p w:rsidR="002E65E0" w:rsidRDefault="002E65E0" w:rsidP="002E65E0">
      <w:pPr>
        <w:pStyle w:val="a3"/>
        <w:numPr>
          <w:ilvl w:val="0"/>
          <w:numId w:val="1"/>
        </w:numPr>
      </w:pPr>
      <w:r>
        <w:t xml:space="preserve">Το 82% απαντά ότι η Πολιτεία πρέπει να εντοπίσει αυτούς που πραγματικά φοροδιαφεύγουν και το 15.5% ότι θα πρέπει να πάρει οριζόντια μέτρα για όλους τους ελεύθερους επαγγελματίες ( 86% και 9.9% αντίστοιχα στους επαγγελματίες/ επιχειρηματίες) </w:t>
      </w:r>
    </w:p>
    <w:p w:rsidR="002E65E0" w:rsidRDefault="002E65E0" w:rsidP="002E65E0">
      <w:pPr>
        <w:pStyle w:val="a3"/>
      </w:pPr>
    </w:p>
    <w:p w:rsidR="002E65E0" w:rsidRDefault="002E65E0" w:rsidP="002E65E0">
      <w:pPr>
        <w:pStyle w:val="a3"/>
        <w:numPr>
          <w:ilvl w:val="0"/>
          <w:numId w:val="1"/>
        </w:numPr>
      </w:pPr>
      <w:r>
        <w:t xml:space="preserve">Συνολικά το 50.2% πιστεύει ότι η φοροδιαφυγή θα παταχθεί αποτελεσματικά με την αξιοποίηση όλων των διαθέσιμων ψηφιακών εργαλείων και την παροχή κινήτρων στους καταναλωτές για την συλλογή αποδείξεων , με το 47.6% να έχει αντίθετη άποψη( 50.5% και 47% αντίστοιχα στους επαγγελματίες/ επιχειρηματίες). </w:t>
      </w:r>
    </w:p>
    <w:p w:rsidR="002E65E0" w:rsidRDefault="002E65E0" w:rsidP="002E65E0">
      <w:pPr>
        <w:pStyle w:val="a3"/>
      </w:pPr>
    </w:p>
    <w:p w:rsidR="002E65E0" w:rsidRDefault="002E65E0" w:rsidP="002E65E0">
      <w:pPr>
        <w:pStyle w:val="a3"/>
        <w:numPr>
          <w:ilvl w:val="0"/>
          <w:numId w:val="1"/>
        </w:numPr>
      </w:pPr>
      <w:r>
        <w:t>Το 46.6% να έχει αρνητική άποψη για τα νέα μέτρα της Κυβέρνησης για την φορολόγηση των ελεύθερων επαγγελματιών, ενώ  το 43% έχει συνολικά θετική άποψη. Ανάμεσα στους επαγγελματίες/ επιχειρηματίες τα ποσοστά αυτά γίνονται , 66%</w:t>
      </w:r>
      <w:r w:rsidR="00B33FE5">
        <w:t xml:space="preserve"> και </w:t>
      </w:r>
      <w:r>
        <w:t xml:space="preserve">28.9% </w:t>
      </w:r>
      <w:r w:rsidR="00B33FE5">
        <w:t xml:space="preserve"> αντίστοιχα).</w:t>
      </w:r>
    </w:p>
    <w:p w:rsidR="002E65E0" w:rsidRPr="002E65E0" w:rsidRDefault="002E65E0" w:rsidP="002E65E0">
      <w:pPr>
        <w:pStyle w:val="a3"/>
      </w:pPr>
    </w:p>
    <w:p w:rsidR="002E65E0" w:rsidRPr="002E65E0" w:rsidRDefault="002E65E0">
      <w:pPr>
        <w:rPr>
          <w:b/>
          <w:bCs/>
          <w:sz w:val="24"/>
          <w:szCs w:val="24"/>
        </w:rPr>
      </w:pPr>
      <w:r w:rsidRPr="002E65E0">
        <w:rPr>
          <w:b/>
          <w:bCs/>
          <w:sz w:val="24"/>
          <w:szCs w:val="24"/>
          <w:lang w:val="en-US"/>
        </w:rPr>
        <w:t>H</w:t>
      </w:r>
      <w:r w:rsidRPr="002E65E0">
        <w:rPr>
          <w:b/>
          <w:bCs/>
          <w:sz w:val="24"/>
          <w:szCs w:val="24"/>
        </w:rPr>
        <w:t xml:space="preserve"> ακρίβεια μακράν πρώτο πρόβλημα που απασχολεί τους πολίτες </w:t>
      </w:r>
    </w:p>
    <w:p w:rsidR="002E65E0" w:rsidRDefault="002E65E0">
      <w:pPr>
        <w:rPr>
          <w:b/>
          <w:bCs/>
          <w:color w:val="002060"/>
          <w:sz w:val="24"/>
          <w:szCs w:val="24"/>
        </w:rPr>
      </w:pPr>
    </w:p>
    <w:p w:rsidR="00F75F0E" w:rsidRPr="00A83B16" w:rsidRDefault="00F75F0E">
      <w:r w:rsidRPr="00F75F0E">
        <w:t xml:space="preserve">Η ακρίβεια είναι μακράν πρώτο ανάμεσα στα προβλήματα που απασχολούν τους πολίτες </w:t>
      </w:r>
      <w:r>
        <w:t xml:space="preserve">με 69.2%. Η Οικονομία / Ανάπτυξη με 28.4%, η εγκληματικότητα/ βία με 18% , η κατάσταση στο Ε.Σ.Υ με 14.2% και η ανεργία με 11.1% συμπληρώνουν την πρώτη πεντάδα των προβλημάτων. Ακολουθούν τα εθνικά θέματα / ελληνοτουρκικά με 10.1%, το μεταναστευτικό/ προσφυγικό με 9.3% , η κατάσταση στην Παιδεία με 9.3%, η λειτουργία του Πολιτικού Συστήματος με 7.6%, η διαφθορά με 7.2%, οι Φυσικές καταστροφές με 7.2% και οι παθογένειες του Κράτους με 6.2%. Σημειώνεται ότι ο κάθε ερωτώμενος μπορούσε να δώσει μέχρι τρεις απαντήσεις αυθόρμητα. </w:t>
      </w:r>
    </w:p>
    <w:p w:rsidR="005452A6" w:rsidRPr="005452A6" w:rsidRDefault="005452A6">
      <w:pPr>
        <w:rPr>
          <w:b/>
          <w:bCs/>
        </w:rPr>
      </w:pPr>
      <w:r w:rsidRPr="005452A6">
        <w:rPr>
          <w:b/>
          <w:bCs/>
        </w:rPr>
        <w:lastRenderedPageBreak/>
        <w:t xml:space="preserve">Για την ακρίβεια </w:t>
      </w:r>
    </w:p>
    <w:p w:rsidR="005452A6" w:rsidRDefault="005452A6" w:rsidP="005452A6">
      <w:pPr>
        <w:pStyle w:val="a3"/>
        <w:numPr>
          <w:ilvl w:val="0"/>
          <w:numId w:val="1"/>
        </w:numPr>
      </w:pPr>
      <w:r>
        <w:t>Το 96.1% απαντά ότι η ακρίβεια τους απασχολεί πολύ και αρκετά ( 86.1% απαντούν οι επαγγελματίες/ επιχειρηματίες)</w:t>
      </w:r>
      <w:r w:rsidR="00DB1B5D">
        <w:t>.</w:t>
      </w:r>
    </w:p>
    <w:p w:rsidR="00DB1B5D" w:rsidRDefault="00DB1B5D" w:rsidP="00DB1B5D">
      <w:pPr>
        <w:pStyle w:val="a3"/>
      </w:pPr>
    </w:p>
    <w:p w:rsidR="005452A6" w:rsidRDefault="005452A6" w:rsidP="005452A6">
      <w:pPr>
        <w:pStyle w:val="a3"/>
        <w:numPr>
          <w:ilvl w:val="0"/>
          <w:numId w:val="1"/>
        </w:numPr>
      </w:pPr>
      <w:r>
        <w:t>Το 60% θεωρεί ότι η βασική αιτία για την ακρίβεια είναι η Πολιτική της Κυβέρνησης και το 28.9% αποδίδει την κατάσταση στην διεθνή συγκυρία ( 53.2% και 31% αντίστοιχα στους επαγγελματίες / επιχειρηματίες)</w:t>
      </w:r>
      <w:r w:rsidR="00DB1B5D">
        <w:t>.</w:t>
      </w:r>
    </w:p>
    <w:p w:rsidR="00DB1B5D" w:rsidRDefault="00DB1B5D" w:rsidP="00DB1B5D">
      <w:pPr>
        <w:pStyle w:val="a3"/>
      </w:pPr>
    </w:p>
    <w:p w:rsidR="00DB1B5D" w:rsidRDefault="00DB1B5D" w:rsidP="00DB1B5D">
      <w:pPr>
        <w:pStyle w:val="a3"/>
      </w:pPr>
    </w:p>
    <w:p w:rsidR="005452A6" w:rsidRDefault="005452A6" w:rsidP="005452A6">
      <w:pPr>
        <w:pStyle w:val="a3"/>
        <w:numPr>
          <w:ilvl w:val="0"/>
          <w:numId w:val="1"/>
        </w:numPr>
      </w:pPr>
      <w:r>
        <w:t xml:space="preserve">Το 48.6% ( 48% στους επαγγελματίες/ επιχειρηματίες) αντιμετωπίζει θετικά τα πρόστιμα σε πολυεθνικές λόγω των τιμών των προϊόντων τους στην Ελλάδα , αλλά σημειώνει ότι πρέπει να γενικευτούν οι έλεγχοι και η επιβολή προστίμων όπου χρειάζεται, ενώ το 33.6% βλέπουν θετικά τα πρόστιμα με την παρατήρηση ότι θα πρέπει να ελέγχεται αν οδήγησε σε μείωση των τιμών ( 36%). Το 10% δεν τα θεωρεί ως κάτι σημαντικό, ενώ το 3.6% τα βλέπει αρνητικά ( 10% και 3.6% αντίστοιχα στους επαγγελματίες/ επιχειρηματίες). </w:t>
      </w:r>
    </w:p>
    <w:p w:rsidR="00DB1B5D" w:rsidRDefault="00DB1B5D" w:rsidP="00DB1B5D">
      <w:pPr>
        <w:pStyle w:val="a3"/>
      </w:pPr>
    </w:p>
    <w:p w:rsidR="00DB1B5D" w:rsidRDefault="00B33FE5" w:rsidP="005452A6">
      <w:pPr>
        <w:pStyle w:val="a3"/>
        <w:numPr>
          <w:ilvl w:val="0"/>
          <w:numId w:val="1"/>
        </w:numPr>
      </w:pPr>
      <w:r>
        <w:t>Το 43.8% δηλώνει καθόλου και το  31.8% λίγο ικανοποιημένο από την προσπάθεια της Κυβέρνησης για την αντιμετώπιση συνολικά της ακρίβειας , ενώ τ</w:t>
      </w:r>
      <w:r w:rsidR="00DB1B5D">
        <w:t>ο 23.4% δηλώνει πολύ και αρκετά ικανοποιημένο</w:t>
      </w:r>
      <w:r>
        <w:t>.</w:t>
      </w:r>
      <w:r w:rsidR="00DB1B5D">
        <w:t xml:space="preserve"> Στους επαγγελματίες/ επιχειρηματίες </w:t>
      </w:r>
      <w:r>
        <w:t xml:space="preserve"> τα ποσοστά αυτά διαμορφώνονται σε 38%, 36% και 24.6% αντίστοιχα.</w:t>
      </w:r>
      <w:r w:rsidR="00DB1B5D">
        <w:t xml:space="preserve"> </w:t>
      </w:r>
    </w:p>
    <w:p w:rsidR="00DB1B5D" w:rsidRDefault="00DB1B5D" w:rsidP="00DB1B5D">
      <w:pPr>
        <w:pStyle w:val="a3"/>
      </w:pPr>
    </w:p>
    <w:p w:rsidR="00DB1B5D" w:rsidRDefault="00DB1B5D" w:rsidP="005452A6">
      <w:pPr>
        <w:pStyle w:val="a3"/>
        <w:numPr>
          <w:ilvl w:val="0"/>
          <w:numId w:val="1"/>
        </w:numPr>
      </w:pPr>
      <w:r>
        <w:t xml:space="preserve">Το 47.6% δηλώνει ότι λόγω της ακρίβειας αναγκάζεται να περιορίσει βασικές ανάγκες, το 32.6% ότι αντιμετωπίζει δυσκολίες αλλά ανταπεξέρχεται, το 14.8% ότι δεν μπορεί να ανταποκριθεί. Στους επαγγελματίες/ επιχειρηματίες το 41% αναγκάζεται να περιορίσει βασικές ανάγκες, το 40% αντιμετωπίζει δυσκολίες αλλά ανταπεξέρχεται, το 11% δηλώνει ότι δεν μπορεί να ανταπεξέλθει, ενώ το 8% ότι δεν επηρεάζεται ιδιαίτερα. </w:t>
      </w:r>
    </w:p>
    <w:p w:rsidR="00DB1B5D" w:rsidRDefault="00DB1B5D" w:rsidP="00DB1B5D">
      <w:pPr>
        <w:pStyle w:val="a3"/>
      </w:pPr>
    </w:p>
    <w:p w:rsidR="00DB1B5D" w:rsidRDefault="00DB1B5D" w:rsidP="005452A6">
      <w:pPr>
        <w:pStyle w:val="a3"/>
        <w:numPr>
          <w:ilvl w:val="0"/>
          <w:numId w:val="1"/>
        </w:numPr>
      </w:pPr>
      <w:r>
        <w:t xml:space="preserve">Λόγω των αυξήσεων οι πολίτες προχωρούν σε μείωση κάποιων αγορών ή επιλογών ή σε κάποια έξοδα. </w:t>
      </w:r>
      <w:r w:rsidR="00A83E34">
        <w:t xml:space="preserve">Το 88.4% συνολικά δηλώνει ΝΑΙ και ΜΑΛΛΟΝ ΝΑΙ στην μείωση εξόδων στην διασκέδαση, ψυχαγωγία, το 89% στην αγορά ρούχων και υποδημάτων, το 86.3% στην κατανάλωση ενέργειας, το 77.2% στην αγορά τροφίμων, το 65.2% στην μετακίνηση με προσωπικό αυτοκίνητο και το 21.5% για φροντιστήρια Μέσης Εκπαίδευσης και Ξένων Γλωσσών . Στην τελευταία κατηγορία σημειώνεται ότι το 48.2% δεν απαντά γιατί προφανώς δεν έχουν παιδιά. Επ΄αυτών που απαντούν η μείωση για Φροντιστήρια φτάνει το 41.5%. </w:t>
      </w:r>
    </w:p>
    <w:p w:rsidR="00A83E34" w:rsidRDefault="00A83E34" w:rsidP="00A83E34">
      <w:pPr>
        <w:pStyle w:val="a3"/>
      </w:pPr>
    </w:p>
    <w:p w:rsidR="004E5D45" w:rsidRPr="004E5D45" w:rsidRDefault="004E5D45" w:rsidP="004E5D45">
      <w:pPr>
        <w:rPr>
          <w:b/>
          <w:bCs/>
        </w:rPr>
      </w:pPr>
      <w:r w:rsidRPr="004E5D45">
        <w:rPr>
          <w:b/>
          <w:bCs/>
        </w:rPr>
        <w:t xml:space="preserve">   Για άλλα οικονομικά θέματα</w:t>
      </w:r>
    </w:p>
    <w:p w:rsidR="004E5D45" w:rsidRDefault="004E5D45" w:rsidP="004E5D45">
      <w:pPr>
        <w:pStyle w:val="a3"/>
        <w:numPr>
          <w:ilvl w:val="0"/>
          <w:numId w:val="1"/>
        </w:numPr>
      </w:pPr>
      <w:r>
        <w:t>Το 32.1% έχει λάβει και αποπληρώνει τραπεζικό δάνειο, το 27.8% έχει χρέος σε κάρτα και το 17.3% οφειλές στην εφορία. Το 54.4% απαντά ότι οι αυξήσεις δυσκολεύουν πολύ και αρκετά την ανταπόκρισή τους σ΄αυτού του είδους τις οφειλές, ενώ το 29.6% δηλώνει ότι δυσκολεύεται λίγο και καθόλου. Τα ποσοστά στους επαγγελματίες/ επιχειρηματίες διαμορφώνονται αντίστοιχα 52.1% και 32%.</w:t>
      </w:r>
    </w:p>
    <w:p w:rsidR="00C31EB8" w:rsidRDefault="00C31EB8" w:rsidP="00C31EB8">
      <w:pPr>
        <w:pStyle w:val="a3"/>
      </w:pPr>
    </w:p>
    <w:p w:rsidR="00C31EB8" w:rsidRDefault="004E5D45" w:rsidP="004E5D45">
      <w:pPr>
        <w:pStyle w:val="a3"/>
        <w:numPr>
          <w:ilvl w:val="0"/>
          <w:numId w:val="1"/>
        </w:numPr>
      </w:pPr>
      <w:r>
        <w:t xml:space="preserve">Το </w:t>
      </w:r>
      <w:r w:rsidR="00B33FE5">
        <w:t xml:space="preserve">64.2% </w:t>
      </w:r>
      <w:r>
        <w:t>απαντά ότι προσωπικά</w:t>
      </w:r>
      <w:r w:rsidR="00C31EB8">
        <w:t>, η</w:t>
      </w:r>
      <w:r w:rsidR="00B33FE5">
        <w:t xml:space="preserve"> χρονιά που φεύγει ήταν μια άσχημη </w:t>
      </w:r>
      <w:r w:rsidR="00C31EB8">
        <w:t xml:space="preserve"> χρονιά οικονομικά, ενώ για το </w:t>
      </w:r>
      <w:r w:rsidR="00B33FE5">
        <w:t xml:space="preserve">27.6% μια καλή </w:t>
      </w:r>
      <w:r w:rsidR="00C31EB8">
        <w:t xml:space="preserve"> οικονομικά χρονιά. Στους επαγγελματίες/ επιχειρηματίες,</w:t>
      </w:r>
      <w:r w:rsidR="00B33FE5">
        <w:t xml:space="preserve"> τα ποσοστά αντίστοιχα είναι 50 % και 46%</w:t>
      </w:r>
      <w:r w:rsidR="00C31EB8">
        <w:t>.</w:t>
      </w:r>
    </w:p>
    <w:p w:rsidR="00C31EB8" w:rsidRDefault="00C31EB8" w:rsidP="00C31EB8">
      <w:pPr>
        <w:pStyle w:val="a3"/>
      </w:pPr>
    </w:p>
    <w:p w:rsidR="004E5D45" w:rsidRDefault="00C31EB8" w:rsidP="004E5D45">
      <w:pPr>
        <w:pStyle w:val="a3"/>
        <w:numPr>
          <w:ilvl w:val="0"/>
          <w:numId w:val="1"/>
        </w:numPr>
      </w:pPr>
      <w:r>
        <w:t xml:space="preserve"> </w:t>
      </w:r>
      <w:r w:rsidR="00B33FE5">
        <w:t>Το 55% αντιμετωπίζει την προσωπική του οικονομική κατάσταση για τους επόμενους μήνες σίγουρα ή μάλλον απαισιόδοξα , ενώ τ</w:t>
      </w:r>
      <w:r>
        <w:t xml:space="preserve">ο 42.2% αισιόδοξα. Στους επαγγελματίες/ επιχειρηματίες το 52.8% βλέπει σίγουρα ή μάλλον αισιόδοξα την προσωπική οικονομική κατάσταση τους επόμενους μήνες και το 44% σίγουρα και μάλλον απαισιόδοξα. </w:t>
      </w:r>
    </w:p>
    <w:p w:rsidR="00C31EB8" w:rsidRDefault="00C31EB8" w:rsidP="00C31EB8">
      <w:pPr>
        <w:pStyle w:val="a3"/>
      </w:pPr>
    </w:p>
    <w:p w:rsidR="00C31EB8" w:rsidRDefault="00C31EB8" w:rsidP="004E5D45">
      <w:pPr>
        <w:pStyle w:val="a3"/>
        <w:numPr>
          <w:ilvl w:val="0"/>
          <w:numId w:val="1"/>
        </w:numPr>
      </w:pPr>
      <w:r>
        <w:t>Συνολικά το 62.4% ανησυχεί ότι η κατάσταση με την ακρίβεια όσον αφορά στην ασφάλεια , ενώ στους επαγγελματίες/ επιχειρηματίες το ποσοστό αυτό φτάνει το 78.5%.</w:t>
      </w:r>
    </w:p>
    <w:p w:rsidR="00C31EB8" w:rsidRDefault="00C31EB8" w:rsidP="00C31EB8">
      <w:pPr>
        <w:pStyle w:val="a3"/>
      </w:pPr>
    </w:p>
    <w:p w:rsidR="00C31EB8" w:rsidRDefault="00C31EB8" w:rsidP="004E5D45">
      <w:pPr>
        <w:pStyle w:val="a3"/>
        <w:numPr>
          <w:ilvl w:val="0"/>
          <w:numId w:val="1"/>
        </w:numPr>
      </w:pPr>
      <w:r>
        <w:t xml:space="preserve">Το 86.8% πιστεύει ότι χρειάζονται νέα μέτρα , ρυθμίσεις και παρεμβάσεις για την βελτίωση του τρόπου είσπραξης ληξιπρόθεσμων χρεών καιτην διευκόλυνση των μικρών και μεσαίων </w:t>
      </w:r>
      <w:r w:rsidR="001E2044">
        <w:t xml:space="preserve">επιχειρήσεων που έχουν συσσωρευμένες οφειλές ( 90.3% στους επαγγελματίες / επιχειρηματίες). </w:t>
      </w:r>
    </w:p>
    <w:p w:rsidR="001E2044" w:rsidRDefault="001E2044" w:rsidP="001E2044">
      <w:pPr>
        <w:pStyle w:val="a3"/>
      </w:pPr>
    </w:p>
    <w:p w:rsidR="001E2044" w:rsidRDefault="001E2044" w:rsidP="004E5D45">
      <w:pPr>
        <w:pStyle w:val="a3"/>
        <w:numPr>
          <w:ilvl w:val="0"/>
          <w:numId w:val="1"/>
        </w:numPr>
      </w:pPr>
      <w:r>
        <w:t xml:space="preserve">Το 59.4% βλέπει θετικά την επέκταση εφαρμογής της ψηφιακής κάρτας εργασίας στο λιανικό εμπόριο και την βιομηχανία από τις αρχές του 2024, με το 22.3% να έχει αντίθετη άποψη και το 18.3% να μην γνωρίζει, να μην απαντά. Στους επαγγελματίες/ επιχειρηματίες το 61% βλέπει το μέτρο θετικά , το 23% αρνητικά και το 16% δεν γνωρίζει, δεν απαντά. </w:t>
      </w:r>
    </w:p>
    <w:p w:rsidR="005452A6" w:rsidRPr="005452A6" w:rsidRDefault="005452A6" w:rsidP="005452A6">
      <w:pPr>
        <w:pStyle w:val="a3"/>
      </w:pPr>
    </w:p>
    <w:sectPr w:rsidR="005452A6" w:rsidRPr="005452A6" w:rsidSect="00D93315">
      <w:headerReference w:type="default" r:id="rId7"/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1AD6" w:rsidRDefault="00931AD6" w:rsidP="00A83B16">
      <w:pPr>
        <w:spacing w:after="0" w:line="240" w:lineRule="auto"/>
      </w:pPr>
      <w:r>
        <w:separator/>
      </w:r>
    </w:p>
  </w:endnote>
  <w:endnote w:type="continuationSeparator" w:id="1">
    <w:p w:rsidR="00931AD6" w:rsidRDefault="00931AD6" w:rsidP="00A83B1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1AD6" w:rsidRDefault="00931AD6" w:rsidP="00A83B16">
      <w:pPr>
        <w:spacing w:after="0" w:line="240" w:lineRule="auto"/>
      </w:pPr>
      <w:r>
        <w:separator/>
      </w:r>
    </w:p>
  </w:footnote>
  <w:footnote w:type="continuationSeparator" w:id="1">
    <w:p w:rsidR="00931AD6" w:rsidRDefault="00931AD6" w:rsidP="00A83B1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83B16" w:rsidRDefault="00A83B16" w:rsidP="00A83B16">
    <w:pPr>
      <w:pStyle w:val="a4"/>
      <w:jc w:val="center"/>
    </w:pPr>
    <w:r>
      <w:rPr>
        <w:noProof/>
        <w:lang w:eastAsia="el-GR" w:bidi="ar-SA"/>
      </w:rPr>
      <w:drawing>
        <wp:inline distT="0" distB="0" distL="0" distR="0">
          <wp:extent cx="1310640" cy="891540"/>
          <wp:effectExtent l="0" t="0" r="3810" b="3810"/>
          <wp:docPr id="1026" name="Picture 2" descr="Εικόνα που περιέχει κείμενο, γραμματοσειρά, λογότυπο, γραφικά&#10;&#10;Περιγραφή που δημιουργήθηκε αυτόματα">
            <a:extLst xmlns:a="http://schemas.openxmlformats.org/drawingml/2006/main">
              <a:ext uri="{FF2B5EF4-FFF2-40B4-BE49-F238E27FC236}">
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339BDB47-F220-C5E4-6A13-EFF59307AD15}"/>
              </a:ext>
            </a:extLst>
          </wp:docPr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026" name="Picture 2" descr="Εικόνα που περιέχει κείμενο, γραμματοσειρά, λογότυπο, γραφικά&#10;&#10;Περιγραφή που δημιουργήθηκε αυτόματα">
                    <a:extLst>
                      <a:ext uri="{FF2B5EF4-FFF2-40B4-BE49-F238E27FC236}">
                        <a16:creationId xmlns:a16="http://schemas.microsoft.com/office/drawing/2014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id="{339BDB47-F220-C5E4-6A13-EFF59307AD15}"/>
                      </a:ext>
                    </a:extLst>
                  </pic:cNvPr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10640" cy="891540"/>
                  </a:xfrm>
                  <a:prstGeom prst="rect">
                    <a:avLst/>
                  </a:prstGeom>
                  <a:noFill/>
                  <a:extLst>
                    <a:ext uri="{91240B29-F687-4F45-9708-019B960494DF}">
                      <a14:hiddenLine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w="9525">
                        <a:solidFill>
                          <a:srgbClr val="000000"/>
                        </a:solidFill>
                        <a:miter lim="800000"/>
                        <a:headEnd/>
                        <a:tailEnd/>
                      </a14:hiddenLine>
                    </a:ext>
                  </a:extLst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6D91256"/>
    <w:multiLevelType w:val="hybridMultilevel"/>
    <w:tmpl w:val="9BAA672C"/>
    <w:lvl w:ilvl="0" w:tplc="27A09D6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F75F0E"/>
    <w:rsid w:val="001E2044"/>
    <w:rsid w:val="002E65E0"/>
    <w:rsid w:val="00330133"/>
    <w:rsid w:val="004E5D45"/>
    <w:rsid w:val="005452A6"/>
    <w:rsid w:val="00700B35"/>
    <w:rsid w:val="008C1E21"/>
    <w:rsid w:val="00931AD6"/>
    <w:rsid w:val="00A0498F"/>
    <w:rsid w:val="00A60B74"/>
    <w:rsid w:val="00A83B16"/>
    <w:rsid w:val="00A83E34"/>
    <w:rsid w:val="00B33FE5"/>
    <w:rsid w:val="00C31EB8"/>
    <w:rsid w:val="00D93315"/>
    <w:rsid w:val="00DB1B5D"/>
    <w:rsid w:val="00E24594"/>
    <w:rsid w:val="00F75F0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l-GR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331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452A6"/>
    <w:pPr>
      <w:ind w:left="720"/>
      <w:contextualSpacing/>
    </w:pPr>
  </w:style>
  <w:style w:type="paragraph" w:styleId="a4">
    <w:name w:val="header"/>
    <w:basedOn w:val="a"/>
    <w:link w:val="Char"/>
    <w:uiPriority w:val="99"/>
    <w:unhideWhenUsed/>
    <w:rsid w:val="00A83B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Κεφαλίδα Char"/>
    <w:basedOn w:val="a0"/>
    <w:link w:val="a4"/>
    <w:uiPriority w:val="99"/>
    <w:rsid w:val="00A83B16"/>
  </w:style>
  <w:style w:type="paragraph" w:styleId="a5">
    <w:name w:val="footer"/>
    <w:basedOn w:val="a"/>
    <w:link w:val="Char0"/>
    <w:uiPriority w:val="99"/>
    <w:unhideWhenUsed/>
    <w:rsid w:val="00A83B16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Υποσέλιδο Char"/>
    <w:basedOn w:val="a0"/>
    <w:link w:val="a5"/>
    <w:uiPriority w:val="99"/>
    <w:rsid w:val="00A83B16"/>
  </w:style>
  <w:style w:type="paragraph" w:styleId="a6">
    <w:name w:val="Balloon Text"/>
    <w:basedOn w:val="a"/>
    <w:link w:val="Char1"/>
    <w:uiPriority w:val="99"/>
    <w:semiHidden/>
    <w:unhideWhenUsed/>
    <w:rsid w:val="002E65E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Κείμενο πλαισίου Char"/>
    <w:basedOn w:val="a0"/>
    <w:link w:val="a6"/>
    <w:uiPriority w:val="99"/>
    <w:semiHidden/>
    <w:rsid w:val="002E65E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919</Words>
  <Characters>4965</Characters>
  <Application>Microsoft Office Word</Application>
  <DocSecurity>0</DocSecurity>
  <Lines>41</Lines>
  <Paragraphs>11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Zaharias Zoupis</dc:creator>
  <cp:lastModifiedBy>User</cp:lastModifiedBy>
  <cp:revision>2</cp:revision>
  <dcterms:created xsi:type="dcterms:W3CDTF">2023-11-30T09:33:00Z</dcterms:created>
  <dcterms:modified xsi:type="dcterms:W3CDTF">2023-11-30T09:33:00Z</dcterms:modified>
</cp:coreProperties>
</file>